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A36D" w14:textId="5CE845CD" w:rsidR="00D44A23" w:rsidRPr="001A687E" w:rsidRDefault="001A687E">
      <w:pPr>
        <w:pStyle w:val="Textoindependiente"/>
        <w:rPr>
          <w:rFonts w:ascii="Times New Roman"/>
          <w:sz w:val="20"/>
          <w:lang w:val="en-US"/>
        </w:rPr>
      </w:pPr>
      <w:r w:rsidRPr="001A687E">
        <w:rPr>
          <w:noProof/>
          <w:lang w:val="en-US"/>
        </w:rPr>
        <w:t>UNOFFICIAL TRANSLATION BY ISABEL C</w:t>
      </w:r>
      <w:r>
        <w:rPr>
          <w:noProof/>
          <w:lang w:val="en-US"/>
        </w:rPr>
        <w:t xml:space="preserve"> JARAMILLO</w:t>
      </w:r>
    </w:p>
    <w:p w14:paraId="0D8C79EC" w14:textId="77777777" w:rsidR="00D44A23" w:rsidRPr="001A687E" w:rsidRDefault="00D44A23">
      <w:pPr>
        <w:pStyle w:val="Textoindependiente"/>
        <w:rPr>
          <w:rFonts w:ascii="Times New Roman"/>
          <w:sz w:val="20"/>
          <w:lang w:val="en-US"/>
        </w:rPr>
      </w:pPr>
    </w:p>
    <w:p w14:paraId="612E06BC" w14:textId="77777777" w:rsidR="00D44A23" w:rsidRPr="001A687E" w:rsidRDefault="00D44A23">
      <w:pPr>
        <w:pStyle w:val="Textoindependiente"/>
        <w:rPr>
          <w:rFonts w:ascii="Times New Roman"/>
          <w:sz w:val="20"/>
          <w:lang w:val="en-US"/>
        </w:rPr>
      </w:pPr>
    </w:p>
    <w:p w14:paraId="3DC53662" w14:textId="77777777" w:rsidR="00D44A23" w:rsidRPr="001A687E" w:rsidRDefault="00D44A23">
      <w:pPr>
        <w:pStyle w:val="Textoindependiente"/>
        <w:rPr>
          <w:rFonts w:ascii="Times New Roman"/>
          <w:sz w:val="20"/>
          <w:lang w:val="en-US"/>
        </w:rPr>
      </w:pPr>
    </w:p>
    <w:p w14:paraId="51C43082" w14:textId="77777777" w:rsidR="00D44A23" w:rsidRPr="001A687E" w:rsidRDefault="00D44A23">
      <w:pPr>
        <w:pStyle w:val="Textoindependiente"/>
        <w:rPr>
          <w:rFonts w:ascii="Times New Roman"/>
          <w:sz w:val="20"/>
          <w:lang w:val="en-US"/>
        </w:rPr>
      </w:pPr>
    </w:p>
    <w:p w14:paraId="6E85BC12" w14:textId="77777777" w:rsidR="00D44A23" w:rsidRPr="001A687E" w:rsidRDefault="00D44A23">
      <w:pPr>
        <w:pStyle w:val="Textoindependiente"/>
        <w:rPr>
          <w:rFonts w:ascii="Times New Roman"/>
          <w:sz w:val="20"/>
          <w:lang w:val="en-US"/>
        </w:rPr>
      </w:pPr>
    </w:p>
    <w:p w14:paraId="1B8CFE5F" w14:textId="77777777" w:rsidR="00D44A23" w:rsidRPr="001A687E" w:rsidRDefault="00D44A23">
      <w:pPr>
        <w:pStyle w:val="Textoindependiente"/>
        <w:spacing w:before="4"/>
        <w:rPr>
          <w:rFonts w:ascii="Times New Roman"/>
          <w:sz w:val="18"/>
          <w:lang w:val="en-US"/>
        </w:rPr>
      </w:pPr>
    </w:p>
    <w:p w14:paraId="0B07317F" w14:textId="7B54C6E5" w:rsidR="00D44A23" w:rsidRPr="00264582" w:rsidRDefault="001A687E">
      <w:pPr>
        <w:pStyle w:val="Textoindependiente"/>
        <w:spacing w:before="100"/>
        <w:ind w:left="118"/>
        <w:jc w:val="both"/>
        <w:rPr>
          <w:lang w:val="en-US"/>
        </w:rPr>
      </w:pPr>
      <w:r w:rsidRPr="00264582">
        <w:rPr>
          <w:lang w:val="en-US"/>
        </w:rPr>
        <w:t>Bogot</w:t>
      </w:r>
      <w:r w:rsidR="00264582" w:rsidRPr="00264582">
        <w:rPr>
          <w:lang w:val="en-US"/>
        </w:rPr>
        <w:t>a</w:t>
      </w:r>
      <w:r w:rsidRPr="00264582">
        <w:rPr>
          <w:lang w:val="en-US"/>
        </w:rPr>
        <w:t>,</w:t>
      </w:r>
      <w:r w:rsidRPr="00264582">
        <w:rPr>
          <w:spacing w:val="-3"/>
          <w:lang w:val="en-US"/>
        </w:rPr>
        <w:t xml:space="preserve"> </w:t>
      </w:r>
      <w:r w:rsidR="00264582" w:rsidRPr="00264582">
        <w:rPr>
          <w:lang w:val="en-US"/>
        </w:rPr>
        <w:t>February 21, 2022</w:t>
      </w:r>
    </w:p>
    <w:p w14:paraId="2E028458" w14:textId="77777777" w:rsidR="00D44A23" w:rsidRPr="00264582" w:rsidRDefault="00D44A23">
      <w:pPr>
        <w:pStyle w:val="Textoindependiente"/>
        <w:spacing w:before="2"/>
        <w:rPr>
          <w:lang w:val="en-US"/>
        </w:rPr>
      </w:pPr>
    </w:p>
    <w:p w14:paraId="319BE814" w14:textId="49C93542" w:rsidR="00D44A23" w:rsidRPr="00264582" w:rsidRDefault="00264582">
      <w:pPr>
        <w:pStyle w:val="Ttulo1"/>
        <w:ind w:right="254"/>
        <w:rPr>
          <w:lang w:val="en-US"/>
        </w:rPr>
      </w:pPr>
      <w:r w:rsidRPr="00264582">
        <w:rPr>
          <w:lang w:val="en-US"/>
        </w:rPr>
        <w:t>Press release</w:t>
      </w:r>
    </w:p>
    <w:p w14:paraId="45232560" w14:textId="77777777" w:rsidR="00D44A23" w:rsidRPr="00264582" w:rsidRDefault="00D44A23">
      <w:pPr>
        <w:pStyle w:val="Textoindependiente"/>
        <w:rPr>
          <w:b/>
          <w:lang w:val="en-US"/>
        </w:rPr>
      </w:pPr>
    </w:p>
    <w:p w14:paraId="705DB31B" w14:textId="51B458E3" w:rsidR="00D44A23" w:rsidRDefault="00264582" w:rsidP="00226318">
      <w:pPr>
        <w:ind w:left="255" w:right="256"/>
        <w:jc w:val="center"/>
        <w:rPr>
          <w:b/>
          <w:sz w:val="24"/>
        </w:rPr>
      </w:pPr>
      <w:r w:rsidRPr="00264582">
        <w:rPr>
          <w:b/>
          <w:sz w:val="24"/>
          <w:lang w:val="en-US"/>
        </w:rPr>
        <w:t>Ab</w:t>
      </w:r>
      <w:r>
        <w:rPr>
          <w:b/>
          <w:sz w:val="24"/>
          <w:lang w:val="en-US"/>
        </w:rPr>
        <w:t xml:space="preserve">ortion will only be a crime when it takes place after 24 weeks of gestation and, after this, it will not be punishable </w:t>
      </w:r>
      <w:r w:rsidR="00226318">
        <w:rPr>
          <w:b/>
          <w:sz w:val="24"/>
          <w:lang w:val="en-US"/>
        </w:rPr>
        <w:t xml:space="preserve">in the three indications established by Decision C-355/2006 as excluded. </w:t>
      </w:r>
    </w:p>
    <w:p w14:paraId="55AD0DD7" w14:textId="77777777" w:rsidR="00D44A23" w:rsidRDefault="00D44A23">
      <w:pPr>
        <w:pStyle w:val="Textoindependiente"/>
        <w:spacing w:before="11"/>
        <w:rPr>
          <w:b/>
          <w:sz w:val="23"/>
        </w:rPr>
      </w:pPr>
    </w:p>
    <w:p w14:paraId="6AF8D4D5" w14:textId="3B564189" w:rsidR="00D44A23" w:rsidRPr="00226318" w:rsidRDefault="001A687E">
      <w:pPr>
        <w:pStyle w:val="Ttulo1"/>
        <w:rPr>
          <w:lang w:val="en-US"/>
        </w:rPr>
      </w:pPr>
      <w:proofErr w:type="spellStart"/>
      <w:r w:rsidRPr="00226318">
        <w:rPr>
          <w:lang w:val="en-US"/>
        </w:rPr>
        <w:t>CO</w:t>
      </w:r>
      <w:r w:rsidR="00226318" w:rsidRPr="00226318">
        <w:rPr>
          <w:lang w:val="en-US"/>
        </w:rPr>
        <w:t>-Authors</w:t>
      </w:r>
      <w:proofErr w:type="spellEnd"/>
      <w:r w:rsidR="00226318" w:rsidRPr="00226318">
        <w:rPr>
          <w:lang w:val="en-US"/>
        </w:rPr>
        <w:t xml:space="preserve"> of the Majority Decision: J</w:t>
      </w:r>
      <w:r w:rsidR="00226318">
        <w:rPr>
          <w:lang w:val="en-US"/>
        </w:rPr>
        <w:t xml:space="preserve">USTICES </w:t>
      </w:r>
      <w:r w:rsidRPr="00226318">
        <w:rPr>
          <w:lang w:val="en-US"/>
        </w:rPr>
        <w:t>ANTONIO JOSÉ LIZARAZO OCAMPO Y</w:t>
      </w:r>
      <w:r w:rsidRPr="00226318">
        <w:rPr>
          <w:spacing w:val="-80"/>
          <w:lang w:val="en-US"/>
        </w:rPr>
        <w:t xml:space="preserve"> </w:t>
      </w:r>
      <w:r w:rsidRPr="00226318">
        <w:rPr>
          <w:lang w:val="en-US"/>
        </w:rPr>
        <w:t>ALBERTO</w:t>
      </w:r>
      <w:r w:rsidRPr="00226318">
        <w:rPr>
          <w:spacing w:val="-1"/>
          <w:lang w:val="en-US"/>
        </w:rPr>
        <w:t xml:space="preserve"> </w:t>
      </w:r>
      <w:r w:rsidRPr="00226318">
        <w:rPr>
          <w:lang w:val="en-US"/>
        </w:rPr>
        <w:t>ROJAS RÍOS</w:t>
      </w:r>
    </w:p>
    <w:p w14:paraId="6709E683" w14:textId="77777777" w:rsidR="00D44A23" w:rsidRPr="00226318" w:rsidRDefault="00D44A23">
      <w:pPr>
        <w:pStyle w:val="Textoindependiente"/>
        <w:rPr>
          <w:b/>
          <w:sz w:val="28"/>
          <w:lang w:val="en-US"/>
        </w:rPr>
      </w:pPr>
    </w:p>
    <w:p w14:paraId="2C4410A9" w14:textId="00B31574" w:rsidR="00226318" w:rsidRPr="00226318" w:rsidRDefault="00226318">
      <w:pPr>
        <w:pStyle w:val="Textoindependiente"/>
        <w:spacing w:before="245"/>
        <w:ind w:left="118" w:right="113"/>
        <w:jc w:val="both"/>
        <w:rPr>
          <w:lang w:val="en-US"/>
        </w:rPr>
      </w:pPr>
      <w:r w:rsidRPr="00226318">
        <w:rPr>
          <w:lang w:val="en-US"/>
        </w:rPr>
        <w:t>With regards to the c</w:t>
      </w:r>
      <w:r>
        <w:rPr>
          <w:lang w:val="en-US"/>
        </w:rPr>
        <w:t xml:space="preserve">laim that questioned article 122 of the Criminal Code, containing the legal description of abortion, the Constitutional Court declared, first, the CONDITIONED CONSTITUTIONALITY of article 122 of Law 599 of 2000 “which enacts the Criminal Code”, in the sense that the conduct of aborting described there will only be punishable when performed after twenty four (24) weeks of gestation, and, in any case, such temporal limit will not be applicable in the three indications excluded by Decision C-355 of 2006. </w:t>
      </w:r>
    </w:p>
    <w:p w14:paraId="1C6B5CD6" w14:textId="77777777" w:rsidR="00D44A23" w:rsidRDefault="00D44A23">
      <w:pPr>
        <w:pStyle w:val="Textoindependiente"/>
        <w:spacing w:before="1"/>
      </w:pPr>
    </w:p>
    <w:p w14:paraId="5DD53CC2" w14:textId="5B80335E" w:rsidR="00D44A23" w:rsidRDefault="00226318">
      <w:pPr>
        <w:pStyle w:val="Textoindependiente"/>
        <w:ind w:left="118" w:right="121"/>
        <w:jc w:val="both"/>
        <w:rPr>
          <w:lang w:val="en-US"/>
        </w:rPr>
      </w:pPr>
      <w:r w:rsidRPr="00226318">
        <w:rPr>
          <w:lang w:val="en-US"/>
        </w:rPr>
        <w:t xml:space="preserve">The </w:t>
      </w:r>
      <w:proofErr w:type="gramStart"/>
      <w:r w:rsidRPr="00226318">
        <w:rPr>
          <w:lang w:val="en-US"/>
        </w:rPr>
        <w:t>aforementioned</w:t>
      </w:r>
      <w:r w:rsidR="001A687E">
        <w:rPr>
          <w:lang w:val="en-US"/>
        </w:rPr>
        <w:t xml:space="preserve"> </w:t>
      </w:r>
      <w:r w:rsidRPr="00226318">
        <w:rPr>
          <w:lang w:val="en-US"/>
        </w:rPr>
        <w:t>Decision</w:t>
      </w:r>
      <w:proofErr w:type="gramEnd"/>
      <w:r w:rsidRPr="00226318">
        <w:rPr>
          <w:lang w:val="en-US"/>
        </w:rPr>
        <w:t xml:space="preserve"> established that there is no punishable conduct: </w:t>
      </w:r>
      <w:r>
        <w:rPr>
          <w:lang w:val="en-US"/>
        </w:rPr>
        <w:t>“</w:t>
      </w:r>
      <w:r w:rsidRPr="00226318">
        <w:rPr>
          <w:lang w:val="en-US"/>
        </w:rPr>
        <w:t>1) when continuing the pregnancy constitutes a risk to the life or health of the woman, as certified by one physician; 2) when there is a severe malformation of the fetus that threatens his survival, certified by a physician; 3) when the pregnancy resulted from rape, non-consented artificial insemination or embryo transfer, or incest</w:t>
      </w:r>
      <w:r>
        <w:rPr>
          <w:lang w:val="en-US"/>
        </w:rPr>
        <w:t>.”</w:t>
      </w:r>
    </w:p>
    <w:p w14:paraId="1708DF27" w14:textId="4A658C52" w:rsidR="00226318" w:rsidRDefault="00226318">
      <w:pPr>
        <w:pStyle w:val="Textoindependiente"/>
        <w:ind w:left="118" w:right="121"/>
        <w:jc w:val="both"/>
        <w:rPr>
          <w:lang w:val="en-US"/>
        </w:rPr>
      </w:pPr>
    </w:p>
    <w:p w14:paraId="34C505A0" w14:textId="2CFE3FDA" w:rsidR="00226318" w:rsidRPr="00226318" w:rsidRDefault="00226318">
      <w:pPr>
        <w:pStyle w:val="Textoindependiente"/>
        <w:ind w:left="118" w:right="121"/>
        <w:jc w:val="both"/>
        <w:rPr>
          <w:lang w:val="en-US"/>
        </w:rPr>
      </w:pPr>
      <w:r>
        <w:rPr>
          <w:lang w:val="en-US"/>
        </w:rPr>
        <w:t>Secondly, EXHORTED Congress and the National Government so that, as soon as possible, and notwithstanding the immediate execution of this Decision, they formulate and implement a comprehensive policy -including legislative and administrative measures</w:t>
      </w:r>
      <w:r w:rsidR="00D83DE5">
        <w:rPr>
          <w:lang w:val="en-US"/>
        </w:rPr>
        <w:t xml:space="preserve"> when necessary- that prevents the substantive risks to dignity and the violations of rights of pregnant women described in this opinion, and, at the same time, protects the juridical good of gestational life without diminishing the guarantees provided for in the previous resolution. </w:t>
      </w:r>
    </w:p>
    <w:p w14:paraId="5888C61A" w14:textId="77777777" w:rsidR="00D44A23" w:rsidRPr="00226318" w:rsidRDefault="00D44A23">
      <w:pPr>
        <w:pStyle w:val="Textoindependiente"/>
        <w:spacing w:before="1"/>
        <w:rPr>
          <w:lang w:val="en-US"/>
        </w:rPr>
      </w:pPr>
    </w:p>
    <w:p w14:paraId="254C2D5B" w14:textId="77777777" w:rsidR="00D44A23" w:rsidRPr="00D83DE5" w:rsidRDefault="00D44A23">
      <w:pPr>
        <w:jc w:val="both"/>
        <w:rPr>
          <w:lang w:val="en-US"/>
        </w:rPr>
        <w:sectPr w:rsidR="00D44A23" w:rsidRPr="00D83DE5">
          <w:type w:val="continuous"/>
          <w:pgSz w:w="12240" w:h="15840"/>
          <w:pgMar w:top="1500" w:right="1300" w:bottom="280" w:left="1300" w:header="720" w:footer="720" w:gutter="0"/>
          <w:cols w:space="720"/>
        </w:sectPr>
      </w:pPr>
    </w:p>
    <w:p w14:paraId="7674C27D" w14:textId="603F9329" w:rsidR="00D44A23" w:rsidRPr="00D83DE5" w:rsidRDefault="00D44A23">
      <w:pPr>
        <w:pStyle w:val="Textoindependiente"/>
        <w:rPr>
          <w:sz w:val="20"/>
          <w:lang w:val="en-US"/>
        </w:rPr>
      </w:pPr>
    </w:p>
    <w:p w14:paraId="78562BB8" w14:textId="77777777" w:rsidR="00D44A23" w:rsidRPr="00D83DE5" w:rsidRDefault="00D44A23">
      <w:pPr>
        <w:pStyle w:val="Textoindependiente"/>
        <w:rPr>
          <w:sz w:val="20"/>
          <w:lang w:val="en-US"/>
        </w:rPr>
      </w:pPr>
    </w:p>
    <w:p w14:paraId="1CD82ADB" w14:textId="77777777" w:rsidR="00D44A23" w:rsidRPr="00D83DE5" w:rsidRDefault="00D44A23">
      <w:pPr>
        <w:pStyle w:val="Textoindependiente"/>
        <w:spacing w:before="7"/>
        <w:rPr>
          <w:sz w:val="18"/>
          <w:lang w:val="en-US"/>
        </w:rPr>
      </w:pPr>
    </w:p>
    <w:p w14:paraId="45E80DE6" w14:textId="77777777" w:rsidR="00D83DE5" w:rsidRDefault="00D83DE5">
      <w:pPr>
        <w:pStyle w:val="Textoindependiente"/>
      </w:pPr>
    </w:p>
    <w:p w14:paraId="17738B47" w14:textId="46C779A7" w:rsidR="00D44A23" w:rsidRDefault="00D83DE5" w:rsidP="00D83DE5">
      <w:pPr>
        <w:pStyle w:val="Textoindependiente"/>
        <w:ind w:left="118" w:right="119"/>
        <w:jc w:val="both"/>
      </w:pPr>
      <w:r w:rsidRPr="00D83DE5">
        <w:rPr>
          <w:lang w:val="en-US"/>
        </w:rPr>
        <w:t>This policy should minimally contain: 1) clear listings of the available options for women during and after pregnancy; 2) elimination of all obstacles for the exercise of the reproductive and sexual rights recognized in this Decision; 3) th</w:t>
      </w:r>
      <w:r>
        <w:rPr>
          <w:lang w:val="en-US"/>
        </w:rPr>
        <w:t xml:space="preserve">e existence of tools to prevent and plan pregnancies; 4) the development of sexual and reproductive education for all persons; 5) accompaniment measures for pregnant women, including adoption and others; 6) measures that will guarantee the rights of children born to women who wished to abort. </w:t>
      </w:r>
    </w:p>
    <w:p w14:paraId="46B2DA77" w14:textId="77777777" w:rsidR="00D44A23" w:rsidRDefault="00D44A23">
      <w:pPr>
        <w:pStyle w:val="Textoindependiente"/>
        <w:spacing w:before="1"/>
      </w:pPr>
    </w:p>
    <w:p w14:paraId="22DA1CB2" w14:textId="618B3382" w:rsidR="00D44A23" w:rsidRPr="00D83DE5" w:rsidRDefault="00D83DE5" w:rsidP="00D83DE5">
      <w:pPr>
        <w:ind w:left="118"/>
        <w:rPr>
          <w:b/>
          <w:sz w:val="24"/>
        </w:rPr>
      </w:pPr>
      <w:proofErr w:type="gramStart"/>
      <w:r>
        <w:rPr>
          <w:sz w:val="24"/>
        </w:rPr>
        <w:t xml:space="preserve">JUSTICES  </w:t>
      </w:r>
      <w:r w:rsidR="001A687E">
        <w:rPr>
          <w:b/>
          <w:sz w:val="24"/>
        </w:rPr>
        <w:t>CRISTINA</w:t>
      </w:r>
      <w:proofErr w:type="gramEnd"/>
      <w:r w:rsidR="001A687E">
        <w:rPr>
          <w:b/>
          <w:spacing w:val="29"/>
          <w:sz w:val="24"/>
        </w:rPr>
        <w:t xml:space="preserve"> </w:t>
      </w:r>
      <w:r w:rsidR="001A687E">
        <w:rPr>
          <w:b/>
          <w:sz w:val="24"/>
        </w:rPr>
        <w:t>PARDO</w:t>
      </w:r>
      <w:r w:rsidR="001A687E">
        <w:rPr>
          <w:b/>
          <w:spacing w:val="27"/>
          <w:sz w:val="24"/>
        </w:rPr>
        <w:t xml:space="preserve"> </w:t>
      </w:r>
      <w:r w:rsidR="001A687E">
        <w:rPr>
          <w:b/>
          <w:sz w:val="24"/>
        </w:rPr>
        <w:t>SCHLESINGER,</w:t>
      </w:r>
      <w:r w:rsidR="001A687E">
        <w:rPr>
          <w:b/>
          <w:spacing w:val="27"/>
          <w:sz w:val="24"/>
        </w:rPr>
        <w:t xml:space="preserve"> </w:t>
      </w:r>
      <w:r w:rsidR="001A687E">
        <w:rPr>
          <w:b/>
          <w:sz w:val="24"/>
        </w:rPr>
        <w:t>PAOLA</w:t>
      </w:r>
      <w:r>
        <w:rPr>
          <w:b/>
          <w:sz w:val="24"/>
        </w:rPr>
        <w:t xml:space="preserve"> </w:t>
      </w:r>
      <w:r w:rsidR="001A687E">
        <w:rPr>
          <w:b/>
          <w:spacing w:val="-79"/>
          <w:sz w:val="24"/>
        </w:rPr>
        <w:t xml:space="preserve"> </w:t>
      </w:r>
      <w:r w:rsidR="001A687E">
        <w:rPr>
          <w:b/>
          <w:sz w:val="24"/>
        </w:rPr>
        <w:t>ANDREA</w:t>
      </w:r>
      <w:r w:rsidR="001A687E">
        <w:rPr>
          <w:b/>
          <w:spacing w:val="68"/>
          <w:sz w:val="24"/>
        </w:rPr>
        <w:t xml:space="preserve"> </w:t>
      </w:r>
      <w:r w:rsidR="001A687E">
        <w:rPr>
          <w:b/>
          <w:sz w:val="24"/>
        </w:rPr>
        <w:t>MENESES</w:t>
      </w:r>
      <w:r>
        <w:rPr>
          <w:b/>
          <w:spacing w:val="73"/>
          <w:sz w:val="24"/>
        </w:rPr>
        <w:t>,</w:t>
      </w:r>
      <w:r w:rsidR="001A687E">
        <w:rPr>
          <w:spacing w:val="70"/>
          <w:sz w:val="24"/>
        </w:rPr>
        <w:t xml:space="preserve"> </w:t>
      </w:r>
      <w:r w:rsidR="001A687E">
        <w:rPr>
          <w:b/>
          <w:sz w:val="24"/>
        </w:rPr>
        <w:t>GLORIA</w:t>
      </w:r>
      <w:r w:rsidR="001A687E">
        <w:rPr>
          <w:b/>
          <w:spacing w:val="69"/>
          <w:sz w:val="24"/>
        </w:rPr>
        <w:t xml:space="preserve"> </w:t>
      </w:r>
      <w:r w:rsidR="001A687E">
        <w:rPr>
          <w:b/>
          <w:sz w:val="24"/>
        </w:rPr>
        <w:t>STELLA</w:t>
      </w:r>
      <w:r w:rsidR="001A687E">
        <w:rPr>
          <w:b/>
          <w:spacing w:val="69"/>
          <w:sz w:val="24"/>
        </w:rPr>
        <w:t xml:space="preserve"> </w:t>
      </w:r>
      <w:r w:rsidR="001A687E">
        <w:rPr>
          <w:b/>
          <w:sz w:val="24"/>
        </w:rPr>
        <w:t>ORTÍZ</w:t>
      </w:r>
      <w:r w:rsidR="001A687E">
        <w:rPr>
          <w:b/>
          <w:spacing w:val="68"/>
          <w:sz w:val="24"/>
        </w:rPr>
        <w:t xml:space="preserve"> </w:t>
      </w:r>
      <w:r w:rsidR="001A687E">
        <w:rPr>
          <w:b/>
          <w:sz w:val="24"/>
        </w:rPr>
        <w:t>DELGADO</w:t>
      </w:r>
      <w:r>
        <w:rPr>
          <w:sz w:val="24"/>
        </w:rPr>
        <w:t xml:space="preserve"> AND </w:t>
      </w:r>
      <w:r w:rsidR="001A687E">
        <w:rPr>
          <w:b/>
          <w:sz w:val="24"/>
        </w:rPr>
        <w:t>JORGE</w:t>
      </w:r>
      <w:r w:rsidR="001A687E">
        <w:rPr>
          <w:b/>
          <w:spacing w:val="101"/>
          <w:sz w:val="24"/>
        </w:rPr>
        <w:t xml:space="preserve"> </w:t>
      </w:r>
      <w:r w:rsidR="001A687E">
        <w:rPr>
          <w:b/>
          <w:sz w:val="24"/>
        </w:rPr>
        <w:t>ENRIQUE</w:t>
      </w:r>
      <w:r w:rsidR="001A687E">
        <w:rPr>
          <w:b/>
          <w:spacing w:val="99"/>
          <w:sz w:val="24"/>
        </w:rPr>
        <w:t xml:space="preserve"> </w:t>
      </w:r>
      <w:r w:rsidR="001A687E">
        <w:rPr>
          <w:b/>
          <w:sz w:val="24"/>
        </w:rPr>
        <w:t>IBÁÑEZ</w:t>
      </w:r>
      <w:r>
        <w:rPr>
          <w:sz w:val="24"/>
        </w:rPr>
        <w:t xml:space="preserve">, DISSENTING. </w:t>
      </w:r>
      <w:r w:rsidRPr="00D83DE5">
        <w:rPr>
          <w:sz w:val="24"/>
        </w:rPr>
        <w:t xml:space="preserve">SEPARATE OPINIONS BY JUSTICES </w:t>
      </w:r>
      <w:r w:rsidR="001A687E" w:rsidRPr="00D83DE5">
        <w:rPr>
          <w:b/>
          <w:sz w:val="24"/>
        </w:rPr>
        <w:t>ALBERTO</w:t>
      </w:r>
      <w:r w:rsidR="001A687E" w:rsidRPr="00D83DE5">
        <w:rPr>
          <w:b/>
          <w:spacing w:val="27"/>
          <w:sz w:val="24"/>
        </w:rPr>
        <w:t xml:space="preserve"> </w:t>
      </w:r>
      <w:r w:rsidR="001A687E" w:rsidRPr="00D83DE5">
        <w:rPr>
          <w:b/>
          <w:sz w:val="24"/>
        </w:rPr>
        <w:t>ROJAS</w:t>
      </w:r>
      <w:r w:rsidR="001A687E" w:rsidRPr="00D83DE5">
        <w:rPr>
          <w:b/>
          <w:spacing w:val="27"/>
          <w:sz w:val="24"/>
        </w:rPr>
        <w:t xml:space="preserve"> </w:t>
      </w:r>
      <w:r w:rsidR="001A687E" w:rsidRPr="00D83DE5">
        <w:rPr>
          <w:b/>
          <w:sz w:val="24"/>
        </w:rPr>
        <w:t>RIOS</w:t>
      </w:r>
      <w:r w:rsidRPr="00D83DE5">
        <w:rPr>
          <w:b/>
          <w:spacing w:val="34"/>
          <w:sz w:val="24"/>
        </w:rPr>
        <w:t>,</w:t>
      </w:r>
      <w:r w:rsidR="001A687E" w:rsidRPr="00D83DE5">
        <w:rPr>
          <w:spacing w:val="29"/>
          <w:sz w:val="24"/>
        </w:rPr>
        <w:t xml:space="preserve"> </w:t>
      </w:r>
      <w:r w:rsidR="001A687E" w:rsidRPr="00D83DE5">
        <w:rPr>
          <w:b/>
          <w:sz w:val="24"/>
        </w:rPr>
        <w:t>DIANA</w:t>
      </w:r>
      <w:r w:rsidR="001A687E" w:rsidRPr="00D83DE5">
        <w:rPr>
          <w:b/>
          <w:spacing w:val="29"/>
          <w:sz w:val="24"/>
        </w:rPr>
        <w:t xml:space="preserve"> </w:t>
      </w:r>
      <w:r w:rsidR="001A687E" w:rsidRPr="00D83DE5">
        <w:rPr>
          <w:b/>
          <w:sz w:val="24"/>
        </w:rPr>
        <w:t>FAJARDO</w:t>
      </w:r>
      <w:r w:rsidR="001A687E" w:rsidRPr="00D83DE5">
        <w:rPr>
          <w:b/>
          <w:spacing w:val="26"/>
          <w:sz w:val="24"/>
        </w:rPr>
        <w:t xml:space="preserve"> </w:t>
      </w:r>
      <w:r w:rsidR="001A687E" w:rsidRPr="00D83DE5">
        <w:rPr>
          <w:b/>
          <w:sz w:val="24"/>
        </w:rPr>
        <w:t>RIVERA</w:t>
      </w:r>
      <w:r w:rsidRPr="00D83DE5">
        <w:rPr>
          <w:b/>
          <w:sz w:val="24"/>
        </w:rPr>
        <w:t>, JOSÉ FERNANDO REYES</w:t>
      </w:r>
      <w:r w:rsidR="001A687E" w:rsidRPr="00D83DE5">
        <w:rPr>
          <w:b/>
          <w:spacing w:val="30"/>
          <w:sz w:val="24"/>
        </w:rPr>
        <w:t xml:space="preserve"> </w:t>
      </w:r>
      <w:r w:rsidRPr="00D83DE5">
        <w:rPr>
          <w:sz w:val="24"/>
        </w:rPr>
        <w:t>AND AD HOC JUSTICE</w:t>
      </w:r>
      <w:r w:rsidR="001A687E" w:rsidRPr="00D83DE5">
        <w:rPr>
          <w:spacing w:val="33"/>
          <w:sz w:val="24"/>
        </w:rPr>
        <w:t xml:space="preserve"> </w:t>
      </w:r>
      <w:r w:rsidR="001A687E" w:rsidRPr="00D83DE5">
        <w:rPr>
          <w:b/>
          <w:sz w:val="24"/>
        </w:rPr>
        <w:t>JULIO</w:t>
      </w:r>
      <w:r w:rsidRPr="00D83DE5">
        <w:rPr>
          <w:b/>
          <w:sz w:val="24"/>
        </w:rPr>
        <w:t xml:space="preserve"> </w:t>
      </w:r>
      <w:r w:rsidR="001A687E">
        <w:rPr>
          <w:b/>
          <w:sz w:val="24"/>
        </w:rPr>
        <w:t>ANDRÉS</w:t>
      </w:r>
      <w:r w:rsidR="001A687E">
        <w:rPr>
          <w:b/>
          <w:spacing w:val="1"/>
          <w:sz w:val="24"/>
        </w:rPr>
        <w:t xml:space="preserve"> </w:t>
      </w:r>
      <w:r w:rsidR="001A687E">
        <w:rPr>
          <w:b/>
          <w:sz w:val="24"/>
        </w:rPr>
        <w:t>OSSA.</w:t>
      </w:r>
    </w:p>
    <w:p w14:paraId="248BA1B9" w14:textId="77777777" w:rsidR="00D44A23" w:rsidRDefault="00D44A23">
      <w:pPr>
        <w:pStyle w:val="Textoindependiente"/>
        <w:spacing w:before="1"/>
        <w:rPr>
          <w:b/>
        </w:rPr>
      </w:pPr>
    </w:p>
    <w:p w14:paraId="1BC7ED82" w14:textId="6B0B8294" w:rsidR="00D44A23" w:rsidRDefault="001A687E">
      <w:pPr>
        <w:pStyle w:val="Textoindependiente"/>
        <w:ind w:left="118" w:right="118"/>
        <w:jc w:val="both"/>
      </w:pPr>
      <w:r w:rsidRPr="0006092A">
        <w:rPr>
          <w:b/>
          <w:lang w:val="en-US"/>
        </w:rPr>
        <w:t>Not</w:t>
      </w:r>
      <w:r w:rsidR="00D83DE5" w:rsidRPr="0006092A">
        <w:rPr>
          <w:b/>
          <w:lang w:val="en-US"/>
        </w:rPr>
        <w:t xml:space="preserve">e: </w:t>
      </w:r>
      <w:r w:rsidR="00D83DE5" w:rsidRPr="0006092A">
        <w:rPr>
          <w:bCs/>
          <w:lang w:val="en-US"/>
        </w:rPr>
        <w:t xml:space="preserve">This press release is intended only for the press and does not substitute the formal </w:t>
      </w:r>
      <w:proofErr w:type="spellStart"/>
      <w:r w:rsidR="0006092A" w:rsidRPr="0006092A">
        <w:rPr>
          <w:bCs/>
          <w:lang w:val="en-US"/>
        </w:rPr>
        <w:t>Comuniqué</w:t>
      </w:r>
      <w:proofErr w:type="spellEnd"/>
      <w:r w:rsidR="0006092A" w:rsidRPr="0006092A">
        <w:rPr>
          <w:bCs/>
          <w:lang w:val="en-US"/>
        </w:rPr>
        <w:t xml:space="preserve">. </w:t>
      </w:r>
    </w:p>
    <w:sectPr w:rsidR="00D44A23">
      <w:pgSz w:w="12240" w:h="15840"/>
      <w:pgMar w:top="15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44A23"/>
    <w:rsid w:val="0006092A"/>
    <w:rsid w:val="001A687E"/>
    <w:rsid w:val="00226318"/>
    <w:rsid w:val="00264582"/>
    <w:rsid w:val="00D44A23"/>
    <w:rsid w:val="00D8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BC1B"/>
  <w15:docId w15:val="{F3A90D8B-9EBC-45D8-A7EA-5505B35A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255" w:right="25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Cortec</dc:creator>
  <cp:lastModifiedBy>Isabel Cristina Jaramillo Sierra</cp:lastModifiedBy>
  <cp:revision>3</cp:revision>
  <dcterms:created xsi:type="dcterms:W3CDTF">2022-02-28T20:57:00Z</dcterms:created>
  <dcterms:modified xsi:type="dcterms:W3CDTF">2022-02-28T20:59:00Z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Microsoft® Word 2019</vt:lpwstr>
  </property>
  <property fmtid="{D5CDD505-2E9C-101B-9397-08002B2CF9AE}" pid="4" name="LastSaved">
    <vt:filetime>2022-02-28T00:00:00Z</vt:filetime>
  </property>
</Properties>
</file>