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88" w:rsidRPr="00B618EB" w:rsidRDefault="00960F88" w:rsidP="00960F88">
      <w:pPr>
        <w:rPr>
          <w:b/>
          <w:color w:val="000000"/>
        </w:rPr>
      </w:pPr>
      <w:r w:rsidRPr="00B618EB">
        <w:rPr>
          <w:b/>
          <w:color w:val="000000"/>
        </w:rPr>
        <w:t xml:space="preserve">Welcome to the Bora Laskin Law Library. </w:t>
      </w:r>
    </w:p>
    <w:p w:rsidR="00960F88" w:rsidRDefault="00960F88" w:rsidP="00960F88">
      <w:pPr>
        <w:rPr>
          <w:color w:val="000000"/>
        </w:rPr>
      </w:pPr>
      <w:r>
        <w:rPr>
          <w:color w:val="000000"/>
        </w:rPr>
        <w:t> The librarians and staff of the Law Library look forward to working with you as you complete your legal studies. Our library occupies three levels of the Pavilion wing in the Jackman Law Building. Here you will have access to quiet study space, our extensive law collection, the Information Commons, and the expertise of our librarians and staff.</w:t>
      </w:r>
    </w:p>
    <w:p w:rsidR="00960F88" w:rsidRDefault="00960F88" w:rsidP="00960F88">
      <w:pPr>
        <w:rPr>
          <w:color w:val="000000"/>
        </w:rPr>
      </w:pPr>
      <w:r>
        <w:rPr>
          <w:color w:val="000000"/>
        </w:rPr>
        <w:t>The entrance to the Library is located just off the Atrium on level 02. As you enter the Library you will find the Library Services desk, where you will be able to borrow books, get reference advice as well as IT support. Behind the desk is our Short Term/Course Reserve area which contains most of the key treatises to which you will refer to during your studies. Across from the desk is the Information Commons which holds 30 desktop computers for your use as well as a state of the art book scanner.</w:t>
      </w:r>
    </w:p>
    <w:p w:rsidR="00960F88" w:rsidRDefault="00960F88" w:rsidP="00960F88">
      <w:pPr>
        <w:rPr>
          <w:color w:val="000000"/>
        </w:rPr>
      </w:pPr>
      <w:r>
        <w:rPr>
          <w:color w:val="000000"/>
        </w:rPr>
        <w:t> Torys Hall, the Library’s magnificent reading room, is also located on level 02 and provides an impressive space for quiet study.  Next to the Reading Room in a small alcove you will find our printing and copying facilities. Wireless printing from your laptop is available.</w:t>
      </w:r>
    </w:p>
    <w:p w:rsidR="00960F88" w:rsidRDefault="00960F88" w:rsidP="00960F88">
      <w:pPr>
        <w:rPr>
          <w:color w:val="000000"/>
        </w:rPr>
      </w:pPr>
      <w:r>
        <w:rPr>
          <w:color w:val="000000"/>
        </w:rPr>
        <w:t>On the lower level (level 01) of the Library you will find our monograph print collection.  Level 02 is where you’ll find our collection of legislative materials. The top level (level 03) hosts our collection of law journals.</w:t>
      </w:r>
    </w:p>
    <w:p w:rsidR="00960F88" w:rsidRDefault="00960F88" w:rsidP="00960F88">
      <w:pPr>
        <w:rPr>
          <w:color w:val="000000"/>
        </w:rPr>
      </w:pPr>
      <w:r>
        <w:rPr>
          <w:color w:val="000000"/>
        </w:rPr>
        <w:t>The library has a total of 11 bookable group study rooms available for collaborative study. Three group study rooms are located on level 02 adjacent to the reading room. An additional 8 group study rooms are located on the top floor.</w:t>
      </w:r>
    </w:p>
    <w:p w:rsidR="00960F88" w:rsidRDefault="00960F88" w:rsidP="00960F88">
      <w:pPr>
        <w:rPr>
          <w:color w:val="000000"/>
        </w:rPr>
      </w:pPr>
      <w:r>
        <w:rPr>
          <w:color w:val="000000"/>
        </w:rPr>
        <w:t xml:space="preserve">For more information about the library’s resources and policies please check out our website at </w:t>
      </w:r>
      <w:hyperlink r:id="rId6" w:history="1">
        <w:r>
          <w:rPr>
            <w:rStyle w:val="Hyperlink"/>
          </w:rPr>
          <w:t>http://library.law.utoronto.ca</w:t>
        </w:r>
      </w:hyperlink>
      <w:r>
        <w:rPr>
          <w:color w:val="000000"/>
        </w:rPr>
        <w:t xml:space="preserve">. In particular I’d like to draw your attention to our services to law students located at </w:t>
      </w:r>
      <w:hyperlink r:id="rId7" w:history="1">
        <w:r>
          <w:rPr>
            <w:rStyle w:val="Hyperlink"/>
          </w:rPr>
          <w:t>http://library.law.utoronto.ca/services/services-students</w:t>
        </w:r>
      </w:hyperlink>
      <w:r>
        <w:rPr>
          <w:color w:val="000000"/>
        </w:rPr>
        <w:t>.</w:t>
      </w:r>
    </w:p>
    <w:p w:rsidR="00960F88" w:rsidRDefault="00960F88" w:rsidP="00960F88">
      <w:pPr>
        <w:rPr>
          <w:color w:val="000000"/>
        </w:rPr>
      </w:pPr>
      <w:r>
        <w:rPr>
          <w:color w:val="000000"/>
        </w:rPr>
        <w:t xml:space="preserve">The Library’s strongest asset is its staff.  We will advise you on research strategy, find the most relevant materials to assist with your course work, show you how to get the best out of our electronic resources, solve any tricky citation problems that you can throw at us and sometimes just provide a sympathetic ear when you need one.  For a full list of the Library staff please check out </w:t>
      </w:r>
      <w:hyperlink r:id="rId8" w:history="1">
        <w:r>
          <w:rPr>
            <w:rStyle w:val="Hyperlink"/>
          </w:rPr>
          <w:t>Who We Are</w:t>
        </w:r>
      </w:hyperlink>
      <w:r>
        <w:rPr>
          <w:color w:val="000000"/>
        </w:rPr>
        <w:t xml:space="preserve">. We are also available online: come visit us on </w:t>
      </w:r>
      <w:hyperlink r:id="rId9" w:history="1">
        <w:r>
          <w:rPr>
            <w:rStyle w:val="Hyperlink"/>
          </w:rPr>
          <w:t>Facebook</w:t>
        </w:r>
      </w:hyperlink>
      <w:r>
        <w:rPr>
          <w:color w:val="000000"/>
        </w:rPr>
        <w:t xml:space="preserve">, </w:t>
      </w:r>
      <w:hyperlink r:id="rId10" w:history="1">
        <w:r>
          <w:rPr>
            <w:rStyle w:val="Hyperlink"/>
          </w:rPr>
          <w:t>Twitter</w:t>
        </w:r>
      </w:hyperlink>
      <w:r>
        <w:rPr>
          <w:color w:val="000000"/>
        </w:rPr>
        <w:t xml:space="preserve"> and our award winning </w:t>
      </w:r>
      <w:hyperlink r:id="rId11" w:history="1">
        <w:r>
          <w:rPr>
            <w:rStyle w:val="Hyperlink"/>
          </w:rPr>
          <w:t>Blog</w:t>
        </w:r>
      </w:hyperlink>
      <w:r>
        <w:rPr>
          <w:color w:val="000000"/>
        </w:rPr>
        <w:t xml:space="preserve">. </w:t>
      </w:r>
    </w:p>
    <w:p w:rsidR="00960F88" w:rsidRDefault="00960F88" w:rsidP="00960F88">
      <w:pPr>
        <w:rPr>
          <w:color w:val="000000"/>
        </w:rPr>
      </w:pPr>
      <w:r>
        <w:rPr>
          <w:color w:val="000000"/>
        </w:rPr>
        <w:t>During your time here the Law Library will become a trusted resource, a resting stop between classes and a home away from home. Welcome and best of luck with your law school career!</w:t>
      </w:r>
    </w:p>
    <w:p w:rsidR="00960F88" w:rsidRDefault="00960F88" w:rsidP="00960F88">
      <w:pPr>
        <w:rPr>
          <w:color w:val="000000"/>
        </w:rPr>
      </w:pPr>
    </w:p>
    <w:p w:rsidR="00960F88" w:rsidRDefault="00960F88" w:rsidP="00960F88">
      <w:pPr>
        <w:rPr>
          <w:color w:val="000000"/>
        </w:rPr>
      </w:pPr>
    </w:p>
    <w:p w:rsidR="00960F88" w:rsidRDefault="00960F88" w:rsidP="00960F88">
      <w:pPr>
        <w:rPr>
          <w:color w:val="000000"/>
        </w:rPr>
      </w:pPr>
    </w:p>
    <w:p w:rsidR="00960F88" w:rsidRDefault="00960F88" w:rsidP="00960F88">
      <w:pPr>
        <w:rPr>
          <w:color w:val="000000"/>
        </w:rPr>
      </w:pPr>
      <w:bookmarkStart w:id="0" w:name="_GoBack"/>
      <w:bookmarkEnd w:id="0"/>
    </w:p>
    <w:p w:rsidR="00960F88" w:rsidRPr="00201F23" w:rsidRDefault="00960F88" w:rsidP="00960F88">
      <w:pPr>
        <w:rPr>
          <w:b/>
        </w:rPr>
      </w:pPr>
      <w:r>
        <w:rPr>
          <w:color w:val="000000"/>
        </w:rPr>
        <w:lastRenderedPageBreak/>
        <w:t> </w:t>
      </w:r>
      <w:r w:rsidRPr="00201F23">
        <w:rPr>
          <w:b/>
        </w:rPr>
        <w:t>Hours of Operation:</w:t>
      </w:r>
    </w:p>
    <w:p w:rsidR="00960F88" w:rsidRDefault="00960F88" w:rsidP="00960F88">
      <w:r>
        <w:t>Beginning Tuesday September 6, 2016 the Law Library will resume regular hours:</w:t>
      </w:r>
    </w:p>
    <w:p w:rsidR="00960F88" w:rsidRDefault="00960F88" w:rsidP="00960F88">
      <w:r>
        <w:t>Monday – Thursday</w:t>
      </w:r>
      <w:r>
        <w:tab/>
        <w:t>8:45 am – 11:00 pm</w:t>
      </w:r>
    </w:p>
    <w:p w:rsidR="00960F88" w:rsidRDefault="00960F88" w:rsidP="00960F88">
      <w:r>
        <w:t>Friday</w:t>
      </w:r>
      <w:r>
        <w:tab/>
      </w:r>
      <w:r>
        <w:tab/>
      </w:r>
      <w:r>
        <w:tab/>
        <w:t>8:45 am – 8:00 pm</w:t>
      </w:r>
    </w:p>
    <w:p w:rsidR="00960F88" w:rsidRDefault="00960F88" w:rsidP="00960F88">
      <w:r>
        <w:t>Weekends</w:t>
      </w:r>
      <w:r>
        <w:tab/>
      </w:r>
      <w:r>
        <w:tab/>
        <w:t>10:00 am – 8:00 pm</w:t>
      </w:r>
    </w:p>
    <w:p w:rsidR="00960F88" w:rsidRDefault="00960F88" w:rsidP="00960F88"/>
    <w:p w:rsidR="00960F88" w:rsidRDefault="00960F88" w:rsidP="00960F88">
      <w:pPr>
        <w:rPr>
          <w:b/>
        </w:rPr>
      </w:pPr>
      <w:r w:rsidRPr="00201F23">
        <w:rPr>
          <w:b/>
        </w:rPr>
        <w:t>Book a Study Room</w:t>
      </w:r>
      <w:r>
        <w:rPr>
          <w:b/>
        </w:rPr>
        <w:t>:</w:t>
      </w:r>
    </w:p>
    <w:p w:rsidR="00960F88" w:rsidRPr="00201F23" w:rsidRDefault="00960F88" w:rsidP="00960F88">
      <w:r w:rsidRPr="00201F23">
        <w:t>The Bora Laskin Law Library has 11 group study rooms on Levels 2 and 3 of the Library which, starting September 6, 2016, will be available to be booked online for collaborative study:</w:t>
      </w:r>
    </w:p>
    <w:p w:rsidR="00960F88" w:rsidRPr="00201F23" w:rsidRDefault="00960F88" w:rsidP="00960F88">
      <w:pPr>
        <w:pStyle w:val="ListParagraph"/>
        <w:numPr>
          <w:ilvl w:val="0"/>
          <w:numId w:val="1"/>
        </w:numPr>
      </w:pPr>
      <w:r w:rsidRPr="00201F23">
        <w:t xml:space="preserve">Group Study rooms can be booked using the online booking system, with a valid </w:t>
      </w:r>
      <w:proofErr w:type="spellStart"/>
      <w:r w:rsidRPr="00201F23">
        <w:t>UTORid</w:t>
      </w:r>
      <w:proofErr w:type="spellEnd"/>
      <w:r w:rsidRPr="00201F23">
        <w:t>, and are available 7 days a week, during the library hours of operation.</w:t>
      </w:r>
    </w:p>
    <w:p w:rsidR="00960F88" w:rsidRPr="00201F23" w:rsidRDefault="00960F88" w:rsidP="00960F88">
      <w:pPr>
        <w:pStyle w:val="ListParagraph"/>
        <w:numPr>
          <w:ilvl w:val="0"/>
          <w:numId w:val="1"/>
        </w:numPr>
      </w:pPr>
      <w:r w:rsidRPr="00201F23">
        <w:t>Rooms P238, P240 and P242 on Level 2 (adjacent to Torys Hall) can accom</w:t>
      </w:r>
      <w:r>
        <w:t>modate up to 6 persons</w:t>
      </w:r>
      <w:r w:rsidRPr="00201F23">
        <w:t>.</w:t>
      </w:r>
    </w:p>
    <w:p w:rsidR="00960F88" w:rsidRPr="00201F23" w:rsidRDefault="00960F88" w:rsidP="00960F88">
      <w:pPr>
        <w:pStyle w:val="ListParagraph"/>
        <w:numPr>
          <w:ilvl w:val="0"/>
          <w:numId w:val="1"/>
        </w:numPr>
      </w:pPr>
      <w:r w:rsidRPr="00201F23">
        <w:t xml:space="preserve">Rooms P334, P336, P338, P353, P355, P365, P367, </w:t>
      </w:r>
      <w:proofErr w:type="gramStart"/>
      <w:r w:rsidRPr="00201F23">
        <w:t>P369  on</w:t>
      </w:r>
      <w:proofErr w:type="gramEnd"/>
      <w:r w:rsidRPr="00201F23">
        <w:t xml:space="preserve"> Level 3 can accom</w:t>
      </w:r>
      <w:r>
        <w:t>modate up to 8 persons.</w:t>
      </w:r>
    </w:p>
    <w:p w:rsidR="00960F88" w:rsidRPr="00201F23" w:rsidRDefault="00960F88" w:rsidP="00960F88">
      <w:pPr>
        <w:pStyle w:val="ListParagraph"/>
        <w:numPr>
          <w:ilvl w:val="0"/>
          <w:numId w:val="1"/>
        </w:numPr>
      </w:pPr>
      <w:r w:rsidRPr="00201F23">
        <w:t>Group study rooms may be booked and used ONLY by current students at the Faculty of Law.</w:t>
      </w:r>
    </w:p>
    <w:p w:rsidR="00960F88" w:rsidRPr="00201F23" w:rsidRDefault="00960F88" w:rsidP="00960F88">
      <w:pPr>
        <w:pStyle w:val="ListParagraph"/>
        <w:numPr>
          <w:ilvl w:val="0"/>
          <w:numId w:val="1"/>
        </w:numPr>
      </w:pPr>
      <w:r w:rsidRPr="00201F23">
        <w:t>Rooms are available for groups of 4 or more students only.  If fewer than four students occupy a study room, library staff will request that the person(s) move to another study area in the library.</w:t>
      </w:r>
    </w:p>
    <w:p w:rsidR="00960F88" w:rsidRPr="00201F23" w:rsidRDefault="00960F88" w:rsidP="00960F88">
      <w:pPr>
        <w:pStyle w:val="ListParagraph"/>
        <w:numPr>
          <w:ilvl w:val="0"/>
          <w:numId w:val="1"/>
        </w:numPr>
      </w:pPr>
      <w:r w:rsidRPr="00201F23">
        <w:t>If the group who booked a study room is more than 10 minutes late for the booking, another group may occupy the room for the remainder of the booked session.</w:t>
      </w:r>
    </w:p>
    <w:p w:rsidR="00960F88" w:rsidRPr="00201F23" w:rsidRDefault="00960F88" w:rsidP="00960F88">
      <w:pPr>
        <w:pStyle w:val="ListParagraph"/>
        <w:numPr>
          <w:ilvl w:val="0"/>
          <w:numId w:val="1"/>
        </w:numPr>
      </w:pPr>
      <w:r w:rsidRPr="00201F23">
        <w:t>Students may book up to two sessions at a time. There is a limit of 1 booking per day and a maximum of 2 hours per session.  This ensures fair access to study rooms for all students.</w:t>
      </w:r>
    </w:p>
    <w:p w:rsidR="00960F88" w:rsidRPr="00201F23" w:rsidRDefault="00960F88" w:rsidP="00960F88">
      <w:pPr>
        <w:pStyle w:val="ListParagraph"/>
        <w:numPr>
          <w:ilvl w:val="0"/>
          <w:numId w:val="1"/>
        </w:numPr>
      </w:pPr>
      <w:r w:rsidRPr="00201F23">
        <w:t>Eating is not permitted in the study rooms, and students using the rooms are expected to abide by the Library Code of Conduct, and Library Policies. Anyone who does not observe the room booking policy, or Library Code of Conduct may have study room booking privileges suspended.</w:t>
      </w:r>
    </w:p>
    <w:p w:rsidR="00EE2AA8" w:rsidRDefault="00EE2AA8"/>
    <w:sectPr w:rsidR="00EE2A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82CD1"/>
    <w:multiLevelType w:val="hybridMultilevel"/>
    <w:tmpl w:val="940E6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88"/>
    <w:rsid w:val="00960F88"/>
    <w:rsid w:val="00EE2A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F88"/>
    <w:pPr>
      <w:ind w:left="720"/>
      <w:contextualSpacing/>
    </w:pPr>
  </w:style>
  <w:style w:type="character" w:styleId="Hyperlink">
    <w:name w:val="Hyperlink"/>
    <w:basedOn w:val="DefaultParagraphFont"/>
    <w:uiPriority w:val="99"/>
    <w:unhideWhenUsed/>
    <w:rsid w:val="00960F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F88"/>
    <w:pPr>
      <w:ind w:left="720"/>
      <w:contextualSpacing/>
    </w:pPr>
  </w:style>
  <w:style w:type="character" w:styleId="Hyperlink">
    <w:name w:val="Hyperlink"/>
    <w:basedOn w:val="DefaultParagraphFont"/>
    <w:uiPriority w:val="99"/>
    <w:unhideWhenUsed/>
    <w:rsid w:val="00960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law.utoronto.ca/about-library/who-we-a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ibrary.law.utoronto.ca/services/services-stud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law.utoronto.ca" TargetMode="External"/><Relationship Id="rId11" Type="http://schemas.openxmlformats.org/officeDocument/2006/relationships/hyperlink" Target="http://bllreference.wordpress.com/" TargetMode="External"/><Relationship Id="rId5" Type="http://schemas.openxmlformats.org/officeDocument/2006/relationships/webSettings" Target="webSettings.xml"/><Relationship Id="rId10" Type="http://schemas.openxmlformats.org/officeDocument/2006/relationships/hyperlink" Target="http://twitter.com/LaskinLawLib" TargetMode="External"/><Relationship Id="rId4" Type="http://schemas.openxmlformats.org/officeDocument/2006/relationships/settings" Target="settings.xml"/><Relationship Id="rId9" Type="http://schemas.openxmlformats.org/officeDocument/2006/relationships/hyperlink" Target="http://www.facebook.com/BoraLaskinLaw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LawLibrary</dc:creator>
  <cp:lastModifiedBy>LawLibrary</cp:lastModifiedBy>
  <cp:revision>1</cp:revision>
  <dcterms:created xsi:type="dcterms:W3CDTF">2016-08-25T13:09:00Z</dcterms:created>
  <dcterms:modified xsi:type="dcterms:W3CDTF">2016-08-25T13:10:00Z</dcterms:modified>
</cp:coreProperties>
</file>